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EB6" w:rsidRPr="00096E98" w:rsidRDefault="00FF6F38" w:rsidP="00CD1732">
      <w:pPr>
        <w:jc w:val="right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Утверждена</w:t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Постановлением</w:t>
      </w:r>
      <w:r w:rsidR="00580EB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="005B098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№2</w:t>
      </w:r>
      <w:r w:rsidR="00580EB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от 12 февраля 2023 г.</w:t>
      </w:r>
    </w:p>
    <w:p w:rsidR="00FF6F38" w:rsidRPr="00096E98" w:rsidRDefault="00FF6F38" w:rsidP="00580EB6">
      <w:pPr>
        <w:jc w:val="right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Правления</w:t>
      </w:r>
      <w:r w:rsidR="00580EB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Некоммерческой организации</w:t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«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Благотворительн</w:t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ый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Ф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онд</w:t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Благовест Кубани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»</w:t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lang w:eastAsia="ru-RU"/>
        </w:rPr>
        <w:br/>
      </w:r>
    </w:p>
    <w:p w:rsidR="0085493E" w:rsidRPr="00096E98" w:rsidRDefault="00FF6F38" w:rsidP="0085493E">
      <w:pPr>
        <w:shd w:val="clear" w:color="auto" w:fill="FFFFFF"/>
        <w:spacing w:after="150" w:line="288" w:lineRule="atLeast"/>
        <w:jc w:val="center"/>
        <w:outlineLvl w:val="1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t>БЛАГОТВОРИТЕЛЬНАЯ ПРОГРАММА</w:t>
      </w:r>
    </w:p>
    <w:p w:rsidR="00780236" w:rsidRPr="00096E98" w:rsidRDefault="00FF6F38" w:rsidP="0085493E">
      <w:pPr>
        <w:shd w:val="clear" w:color="auto" w:fill="FFFFFF"/>
        <w:spacing w:after="150" w:line="288" w:lineRule="atLeast"/>
        <w:jc w:val="center"/>
        <w:outlineLvl w:val="1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="0085493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по о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рганизаци</w:t>
      </w:r>
      <w:r w:rsidR="0085493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и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сбора пожертвований в СМИ и интернете от физических и юридических лиц для оказания помощи нуждающимся 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детям-беженцам Донбасса и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их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семьям</w:t>
      </w:r>
      <w:r w:rsidR="0085493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</w:p>
    <w:p w:rsidR="0085493E" w:rsidRPr="00096E98" w:rsidRDefault="0085493E" w:rsidP="0085493E">
      <w:pPr>
        <w:shd w:val="clear" w:color="auto" w:fill="FFFFFF"/>
        <w:spacing w:after="150" w:line="288" w:lineRule="atLeast"/>
        <w:jc w:val="center"/>
        <w:outlineLvl w:val="1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«БЛАГОВЕСТ»</w:t>
      </w:r>
    </w:p>
    <w:p w:rsidR="00780236" w:rsidRPr="00096E98" w:rsidRDefault="00FF6F38" w:rsidP="00CD1732">
      <w:pPr>
        <w:jc w:val="center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1. Общие положения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1.1. Благотворительная программа «</w:t>
      </w:r>
      <w:r w:rsidR="0085493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по о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рганизация сбора пожертвований в СМИ и интернете от физических и юридических лиц для оказания помощи нуждающимся детям-беженцам Донбасса и их семьям</w:t>
      </w:r>
      <w:r w:rsidR="0085493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«БЛАГОВЕСТ»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(далее – Программа) является программой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Некоммерческой организации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«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Благотворительн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ый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Ф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онд 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Благовест Кубани» 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(далее – Фонд), реализуемой с участием юридических и физических лиц, разделяющих цели Программы и выразивших готовность участвовать в ее реализации.</w:t>
      </w:r>
      <w:r w:rsidR="00780236" w:rsidRPr="00096E98">
        <w:rPr>
          <w:rFonts w:ascii="Source Sans Pro" w:eastAsia="Times New Roman" w:hAnsi="Source Sans Pro" w:cs="Times New Roman"/>
          <w:lang w:eastAsia="ru-RU"/>
        </w:rPr>
        <w:t xml:space="preserve"> 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1.2. Программа представляет собой комплекс мероприятий, направленных на решение задач, соответствующих уставным целям Фонда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1.3. Настоящая Программа является долгосрочной благотворительной программой.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1.4. 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Программе).</w:t>
      </w:r>
    </w:p>
    <w:p w:rsidR="00780236" w:rsidRPr="00096E98" w:rsidRDefault="00FF6F38" w:rsidP="00CD1732">
      <w:pPr>
        <w:jc w:val="center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 Мероприятия, реализуемые в рамках программы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2.1. Организация сбора средств для всех мероприятий, реализуемых в рамках данной Программы.</w:t>
      </w:r>
    </w:p>
    <w:p w:rsidR="001914AB" w:rsidRPr="00096E98" w:rsidRDefault="001914AB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2.2. Направление средств на меры реабилитации здоровья детей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-беженцев и их семей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, пострадавших в результате вредных и опасных для здоровья факторов.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Организация прохождения лечения лиц, нуждающихся в медицинской помощи, в различных медицинских учреждениях и/или в оплате высокотехнологичных операций и/или в приобретении специальных устройств и/или лекарственных препаратов.</w:t>
      </w:r>
    </w:p>
    <w:p w:rsidR="001914AB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Оказание помощи медицинским учреждениям и организациям, занимающимся лечением и реабилитацией нуждающихся лиц.</w:t>
      </w:r>
    </w:p>
    <w:p w:rsidR="001914AB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5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Содействие развитию безвозмездного донорства крови и костного мозга (гемопоэтических стволовых клеток).</w:t>
      </w:r>
    </w:p>
    <w:p w:rsidR="001914AB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lastRenderedPageBreak/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6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Социальная поддержка и защита детей, оставшихся без попечения родителей, а также лиц, которые в силу своих физических или интеллектуальных особенностей, иных обстоятельств не способны реализовать свои права и законные интересы.</w:t>
      </w:r>
      <w:r w:rsidR="001914AB" w:rsidRPr="00096E98">
        <w:rPr>
          <w:rFonts w:ascii="Source Sans Pro" w:eastAsia="Times New Roman" w:hAnsi="Source Sans Pro" w:cs="Times New Roman"/>
          <w:lang w:eastAsia="ru-RU"/>
        </w:rPr>
        <w:t xml:space="preserve"> 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7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Оказание помощи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пунктам временного содержания,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детским домам, а также иным специализированным воспитательным учреждениям для детей-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беженцев, их семей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и детей, оставшихся без попечения родителей.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8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Деятельность в сфере профилактики и охраны здоровья, а также пропаганды здорового образа жизни.</w:t>
      </w:r>
    </w:p>
    <w:p w:rsidR="001914AB" w:rsidRPr="00096E98" w:rsidRDefault="001914AB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9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Организация и проведение спортивных мероприятий для поддержания и развития учебно-тренировочного процесса</w:t>
      </w:r>
      <w:r w:rsidR="005E0D11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, привлечению молодежи к спорту, а также для моральной помощи детям.</w:t>
      </w:r>
    </w:p>
    <w:p w:rsidR="005E0D11" w:rsidRPr="00096E98" w:rsidRDefault="005E0D11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10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Направление помощи нуждающимся детям-спортсменам Донбасса (строительство и реконструкция спортивных объектов недвижимости, помощь в приобретении спортивного инвентаря, спортивной литературы, иной необходимой для спорта атрибутики и другое).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11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Формирование позитивного отношения общества к детям, нуждающимся в помощи и защите.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12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Содействие детям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-беженцам и их семьям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, нуждающимся в медицинской помощи, детям, оставшимся без попечения родителей, а также иным категориям социально-незащищенных 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граждан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в реализации их законодательно установленных прав, а также представительство их интересов в государственных органах и учреждениях, предприятиях и организациях всех форм собственности на территории Российской Федерации и за рубежом.</w:t>
      </w:r>
    </w:p>
    <w:p w:rsidR="00AE7695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Привлечение общественного внимания к проблемам детей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-беженцев и их семей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, нуждающихся в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юридической,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медицинской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и социальной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помощи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</w:t>
      </w:r>
    </w:p>
    <w:p w:rsidR="005E0D11" w:rsidRPr="00096E98" w:rsidRDefault="005E0D11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Юридическое сопровождение по социальным вопросам детей-беженцев и их семей, проживающих на территории Краснодарского края, Республики Адыгея, Донецкой и Луганской Народных республик, а также Запорожской и Херсонской областей.</w:t>
      </w:r>
    </w:p>
    <w:p w:rsidR="00BE700A" w:rsidRPr="00096E98" w:rsidRDefault="00BE700A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2.15. Проведение кампаний по привлечению благотворительных пожертвований от физических и юридических лиц, в том числе от иных благотворительных организаций, их аккумулирование и расходование на </w:t>
      </w:r>
      <w:r w:rsidRPr="00096E98">
        <w:rPr>
          <w:rFonts w:ascii="Source Sans Pro" w:hAnsi="Source Sans Pro" w:cs="Open Sans"/>
          <w:shd w:val="clear" w:color="auto" w:fill="FFFFFF"/>
        </w:rPr>
        <w:t>деятельность по духовно-нравственному воспитанию, морально-психологической</w:t>
      </w:r>
      <w:r w:rsidR="00A06637" w:rsidRPr="00096E98">
        <w:rPr>
          <w:rFonts w:ascii="Source Sans Pro" w:hAnsi="Source Sans Pro" w:cs="Open Sans"/>
          <w:shd w:val="clear" w:color="auto" w:fill="FFFFFF"/>
        </w:rPr>
        <w:t xml:space="preserve"> и физической</w:t>
      </w:r>
      <w:r w:rsidRPr="00096E98">
        <w:rPr>
          <w:rFonts w:ascii="Source Sans Pro" w:hAnsi="Source Sans Pro" w:cs="Open Sans"/>
          <w:shd w:val="clear" w:color="auto" w:fill="FFFFFF"/>
        </w:rPr>
        <w:t xml:space="preserve"> поддержке лиц из Донецкой и Луганской республик, Херсонской и Запорожской областей, попавших в сложную жизненную ситуацию в связи с необходимостью покинуть свои дома.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</w:t>
      </w:r>
      <w:r w:rsidR="00BE700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6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Проведение кампаний по привлечению благотворительных пожертвований от физических и юридических лиц, в том числе от иных благотворительных организаций, их аккумулирование и расходование в соответствии с целями и условиями настоящей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</w:t>
      </w:r>
      <w:r w:rsidR="00BE700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7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Публикации в средствах массовой информации и сети интернет.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</w:t>
      </w:r>
      <w:r w:rsidR="00BE700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8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Участие в совместных программах, проектах и мероприятиях региональных, межрегиональных, международных и иных фондов и организаций, преследующих схожие цели.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</w:t>
      </w:r>
      <w:r w:rsidR="00BE700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9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Организация и финансирование публикаций, научных работ, исследований, справочных пособий и иных произведений, способствующих достижению целей настоящей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BE700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20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Распространение информации о деятельности Фонда и настоящей Программе Фонда, в том числе путем участия в выставках, семинарах, круглых столах, общественно-значимых премиях, благотворительных концертах и других подобных мероприятиях, способствующих выполнению целей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</w:t>
      </w:r>
      <w:r w:rsidR="00BE700A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1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 Иные мероприятия, способствующие реализации целей Программы Фонда и не противоречащие действующему законодательству и Уставу Фонда.</w:t>
      </w:r>
    </w:p>
    <w:p w:rsidR="00780236" w:rsidRPr="00096E98" w:rsidRDefault="00FF6F38" w:rsidP="00CD1732">
      <w:pPr>
        <w:jc w:val="center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lastRenderedPageBreak/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 Общие условия предоставления благотворительной помощи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3.1. Благотворительная помощь может быть предоставлена физическим лицам независимо от гражданства и места их преимущественного проживания, государственным органам, а также российским и иностранным юридическим лицам в соответствии с целями настоящей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3.2. Решение о предоставлении финансирования, пожертвования, материальной помощи, участии Фонда в какой-либо благотворительной кампании или совместном благотворительном проекте в рамках Программы принимает Президент Фонда или уполномоченн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ое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им лиц</w:t>
      </w:r>
      <w:r w:rsidR="00AE769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о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3.3. Основанием для принятия вышеуказанного решения является обращение с заявлением лица, нуждающегося в благотворительной помощи (или его представителя, опекуна, попечителя) (далее – Заявитель), приглашение к участию в какой-либо благотворительной кампании или совместном благотворительном проекте, либо поступление иной подобной информации.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3.4. В целях принятия Президентом Фонда решения о предоставлении благотворительной помощи Фонд вправе запросить у Заявителя копии документов, подтверждающих факты, изложенные в заявлении, и/или иную информацию.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3.5. Принятие решения о предоставлении благотворительной помощи не налагает на Фонд обязанности предоставить такую благотворительную помощь, если иное не будет указано в договоре о предоставлении такой помощи, заключаемом Фондом. Для Фонда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обращению, заявлению, предложению о предоставлении благотворительной помощи.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3.6. Предоставление благотворительной помощи Фондом производится на основании соответствующего решения Президента Фонда или уполномоченных им лиц при наличии денежных средств на реализацию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3.7. Очередность оказания благотворительной помощи по обращениям, заявлениям и предложениям, включенным в Программу, определяется Президентом Фонда</w:t>
      </w:r>
      <w:r w:rsidR="0079069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или уполномоченным им лицом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3.8. Обращение, заявление или предложение о предоставлении благотворительной помощи и соответствующее решение Президента Фонда в совокупности расцениваются как договор о предоставлении благотворительной помощи (пожертвования) на условиях Программы, если иное не будет предусмотрено письменным договором, оформленным между Фондом и получателем благотворительной помощи.</w:t>
      </w:r>
    </w:p>
    <w:p w:rsidR="00780236" w:rsidRPr="00096E98" w:rsidRDefault="00FF6F38" w:rsidP="00CD1732">
      <w:pPr>
        <w:jc w:val="center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 Финансовое обеспечение Программы</w:t>
      </w:r>
      <w:r w:rsidRPr="00096E98">
        <w:rPr>
          <w:rFonts w:ascii="Source Sans Pro" w:eastAsia="Times New Roman" w:hAnsi="Source Sans Pro" w:cs="Times New Roman"/>
          <w:lang w:eastAsia="ru-RU"/>
        </w:rPr>
        <w:br/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4.1. Финансовое обеспечение Программы осуществляется за счет денежных средств, полученных Фондом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конкретным </w:t>
      </w:r>
      <w:proofErr w:type="spellStart"/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благополучателям</w:t>
      </w:r>
      <w:proofErr w:type="spellEnd"/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), а также за счет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4.2. Смета Программы утверждается ежегодно высшим органом управления Фонда и является неотъемлемой частью настоящей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lastRenderedPageBreak/>
        <w:t>4.3. По решению Фонда на реализацию Программы могут быть использованы денежные средства, полученные Фондом от благотворителей на иные цели при условии, что такое использование не будет противоречить целям, определенным договорами Фонда с соответствующими благотворителями, и законодательству Российской Федерации.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4.4. Правила, установленные пунктами 4.1, 4.2 настоящей Программы, применяются также при использовании иного имущества и других объектов гражданских прав, полученных фондом от благотворителей.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4.5. Высшим органом управления Фонда </w:t>
      </w:r>
      <w:r w:rsidR="0079069E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– Правлением 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ежегодно утверждается величина (в процентном значении) покрытия расходов Фонда, которые он несет при организации и реализации помощи конкретному (</w:t>
      </w:r>
      <w:proofErr w:type="spellStart"/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ым</w:t>
      </w:r>
      <w:proofErr w:type="spellEnd"/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) </w:t>
      </w:r>
      <w:proofErr w:type="spellStart"/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благополучателю</w:t>
      </w:r>
      <w:proofErr w:type="spellEnd"/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(ям) и/ или при подготовке конкретных программных мероприятий (проектов, акций и т.д.). Вышеуказанная величина равна соотношению всех расходов Фонда предыдущего года и доходов от внереализационных операций за этот же финансовый год, поступлений от учрежденных благотворительной организацией хозяйственных обществ и доходов, от разрешенной законом предпринимательской деятельности. Данная утвержденная величина включается в объявленную сумму сборов для всех мероприятий, установленных пунктам</w:t>
      </w:r>
      <w:r w:rsidR="00780236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и</w:t>
      </w:r>
      <w:r w:rsidR="0063344C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2.1 – 2.16 настоящей Программы.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4.6. На финансирование благотворительных проектов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проектов)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4.7. Сведения о поступлениях на цели, связанные с реализацией Программы, будут отражаться в финансовом плане Фонда на соответствующий год, который может корректироваться Фондом по итогам исполнения за полугодие и девять месяцев, и в годовом отчете Фонда.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4.8. В случае если иное не установлено договором Фонда с благотворителем, денежные средства, полученные Фондом на цели, связанные с реализацией Программы, используются Фондом в течение срока, необходимого для оказания благотворительной помощи и/или проведения/реализации мероприятий (программ, проектов, акций и т.д.) Программы.</w:t>
      </w:r>
    </w:p>
    <w:p w:rsidR="00780236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4.9.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:rsidR="00780236" w:rsidRPr="00096E98" w:rsidRDefault="00FF6F38" w:rsidP="00CD1732">
      <w:pPr>
        <w:jc w:val="center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5. Изменение Программы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5.1. Фонд имеет право изменять общие принципы, правила, порядок и условия реализации Программы, а также вносить иные изменения и/или дополнения в Программу.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5.2. В случае внесения изменений и/или дополнений в Программу Фонд обязан довести данные изменения или/и дополнения до сведения всех участников Программы</w:t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,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путем</w:t>
      </w:r>
      <w:r w:rsidR="00A96AF5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 xml:space="preserve"> 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размещения соответствующей информации/материалов на своем сайте.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5.3. Фонд может дополнительно уведомить о таких изменениях и/или дополнениях всех или отдельных участников Программы посредством факсимильной или/и почтовой связи или/и электронной почты.</w:t>
      </w:r>
    </w:p>
    <w:p w:rsidR="00A96AF5" w:rsidRPr="00096E98" w:rsidRDefault="00FF6F38" w:rsidP="00CD1732">
      <w:pPr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lastRenderedPageBreak/>
        <w:t>5.4. Соответствующие изменения/дополнения, внесенные в Программу, вступают в силу для всех участников Программы по истечении пяти рабочих дней со дня размещения соответствующей информации/материалов на сайте Фонда.</w:t>
      </w:r>
    </w:p>
    <w:p w:rsidR="00FF6F38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</w:p>
    <w:p w:rsidR="00FF6F38" w:rsidRPr="00096E98" w:rsidRDefault="003E2491" w:rsidP="00CD1732">
      <w:pPr>
        <w:spacing w:before="300" w:after="300"/>
        <w:jc w:val="both"/>
        <w:rPr>
          <w:rFonts w:ascii="Source Sans Pro" w:eastAsia="Times New Roman" w:hAnsi="Source Sans Pro" w:cs="Times New Roman"/>
          <w:lang w:eastAsia="ru-RU"/>
        </w:rPr>
      </w:pPr>
      <w:r>
        <w:rPr>
          <w:rFonts w:ascii="Source Sans Pro" w:eastAsia="Times New Roman" w:hAnsi="Source Sans Pro" w:cs="Times New Roman"/>
          <w:noProof/>
          <w:lang w:eastAsia="ru-RU"/>
        </w:rPr>
        <w:pict>
          <v:rect id="_x0000_i1025" alt="" style="width:467.75pt;height:.05pt;mso-width-percent:0;mso-height-percent:0;mso-width-percent:0;mso-height-percent:0" o:hralign="center" o:hrstd="t" o:hrnoshade="t" o:hr="t" fillcolor="#4a4a4a" stroked="f"/>
        </w:pict>
      </w:r>
    </w:p>
    <w:p w:rsidR="00780236" w:rsidRPr="00096E98" w:rsidRDefault="00FF6F38" w:rsidP="00CD1732">
      <w:pPr>
        <w:spacing w:before="300" w:after="300"/>
        <w:jc w:val="both"/>
        <w:rPr>
          <w:rFonts w:ascii="Source Sans Pro" w:eastAsia="Times New Roman" w:hAnsi="Source Sans Pro" w:cs="Times New Roman"/>
          <w:shd w:val="clear" w:color="auto" w:fill="FFFFFF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Приложение</w:t>
      </w:r>
      <w:r w:rsidR="00780236" w:rsidRPr="00096E98">
        <w:rPr>
          <w:rFonts w:ascii="Source Sans Pro" w:eastAsia="Times New Roman" w:hAnsi="Source Sans Pro" w:cs="Times New Roman"/>
          <w:lang w:eastAsia="ru-RU"/>
        </w:rPr>
        <w:t xml:space="preserve"> 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к благотворительной программе</w:t>
      </w:r>
      <w:r w:rsidR="00780236" w:rsidRPr="00096E98">
        <w:rPr>
          <w:rFonts w:ascii="Source Sans Pro" w:eastAsia="Times New Roman" w:hAnsi="Source Sans Pro" w:cs="Times New Roman"/>
          <w:lang w:eastAsia="ru-RU"/>
        </w:rPr>
        <w:t xml:space="preserve"> 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«</w:t>
      </w:r>
      <w:r w:rsidR="0063344C"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Организация сбора пожертвований в СМИ и интернете от физических и юридических лиц для оказания помощи нуждающимся детям-беженцам Донбасса и их семьям</w:t>
      </w:r>
      <w:r w:rsidRPr="00096E98">
        <w:rPr>
          <w:rFonts w:ascii="Source Sans Pro" w:eastAsia="Times New Roman" w:hAnsi="Source Sans Pro" w:cs="Times New Roman"/>
          <w:shd w:val="clear" w:color="auto" w:fill="FFFFFF"/>
          <w:lang w:eastAsia="ru-RU"/>
        </w:rPr>
        <w:t>»</w:t>
      </w:r>
    </w:p>
    <w:p w:rsidR="00FF6F38" w:rsidRPr="00096E98" w:rsidRDefault="00FF6F38" w:rsidP="00CD1732">
      <w:pPr>
        <w:spacing w:before="300" w:after="300"/>
        <w:jc w:val="both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br/>
      </w:r>
      <w:r w:rsidRPr="00096E98">
        <w:rPr>
          <w:rFonts w:ascii="Source Sans Pro" w:eastAsia="Times New Roman" w:hAnsi="Source Sans Pro" w:cs="Times New Roman"/>
          <w:lang w:eastAsia="ru-RU"/>
        </w:rPr>
        <w:br/>
      </w:r>
    </w:p>
    <w:p w:rsidR="00FF6F38" w:rsidRPr="00096E98" w:rsidRDefault="00FF6F38" w:rsidP="00CD1732">
      <w:pPr>
        <w:shd w:val="clear" w:color="auto" w:fill="FFFFFF"/>
        <w:spacing w:before="100" w:beforeAutospacing="1" w:after="100" w:afterAutospacing="1"/>
        <w:outlineLvl w:val="2"/>
        <w:rPr>
          <w:rFonts w:ascii="Source Sans Pro" w:eastAsia="Times New Roman" w:hAnsi="Source Sans Pro" w:cs="Times New Roman"/>
          <w:lang w:eastAsia="ru-RU"/>
        </w:rPr>
      </w:pPr>
      <w:r w:rsidRPr="00096E98">
        <w:rPr>
          <w:rFonts w:ascii="Source Sans Pro" w:eastAsia="Times New Roman" w:hAnsi="Source Sans Pro" w:cs="Times New Roman"/>
          <w:lang w:eastAsia="ru-RU"/>
        </w:rPr>
        <w:t>Список лиц, участвующих в реализации</w:t>
      </w:r>
      <w:r w:rsidRPr="00096E98">
        <w:rPr>
          <w:rFonts w:ascii="Source Sans Pro" w:eastAsia="Times New Roman" w:hAnsi="Source Sans Pro" w:cs="Times New Roman"/>
          <w:lang w:eastAsia="ru-RU"/>
        </w:rPr>
        <w:br/>
        <w:t>благотворительной программы</w:t>
      </w:r>
    </w:p>
    <w:p w:rsidR="00FF6F38" w:rsidRPr="00096E98" w:rsidRDefault="00FF6F38" w:rsidP="00CD1732">
      <w:pPr>
        <w:jc w:val="both"/>
        <w:rPr>
          <w:rFonts w:ascii="Source Sans Pro" w:eastAsia="Times New Roman" w:hAnsi="Source Sans Pro" w:cs="Times New Roman"/>
          <w:lang w:eastAsia="ru-RU"/>
        </w:rPr>
      </w:pPr>
    </w:p>
    <w:p w:rsidR="0063344C" w:rsidRPr="00096E98" w:rsidRDefault="0063344C" w:rsidP="00CD1732">
      <w:pPr>
        <w:jc w:val="both"/>
        <w:rPr>
          <w:rFonts w:ascii="Source Sans Pro" w:hAnsi="Source Sans Pro" w:cs="Times New Roman"/>
        </w:rPr>
      </w:pPr>
      <w:proofErr w:type="spellStart"/>
      <w:r w:rsidRPr="00096E98">
        <w:rPr>
          <w:rFonts w:ascii="Source Sans Pro" w:hAnsi="Source Sans Pro" w:cs="Times New Roman"/>
        </w:rPr>
        <w:t>Шипков</w:t>
      </w:r>
      <w:proofErr w:type="spellEnd"/>
      <w:r w:rsidRPr="00096E98">
        <w:rPr>
          <w:rFonts w:ascii="Source Sans Pro" w:hAnsi="Source Sans Pro" w:cs="Times New Roman"/>
        </w:rPr>
        <w:t xml:space="preserve"> Кирилл Александрович – Президент Фонда, Председатель Правления;</w:t>
      </w:r>
    </w:p>
    <w:p w:rsidR="00D54257" w:rsidRPr="00096E98" w:rsidRDefault="00FF6F38" w:rsidP="00CD1732">
      <w:pPr>
        <w:jc w:val="both"/>
        <w:rPr>
          <w:rFonts w:ascii="Source Sans Pro" w:hAnsi="Source Sans Pro" w:cs="Times New Roman"/>
        </w:rPr>
      </w:pPr>
      <w:r w:rsidRPr="00096E98">
        <w:rPr>
          <w:rFonts w:ascii="Source Sans Pro" w:hAnsi="Source Sans Pro" w:cs="Times New Roman"/>
        </w:rPr>
        <w:t>Макаров</w:t>
      </w:r>
      <w:r w:rsidR="0063344C" w:rsidRPr="00096E98">
        <w:rPr>
          <w:rFonts w:ascii="Source Sans Pro" w:hAnsi="Source Sans Pro" w:cs="Times New Roman"/>
        </w:rPr>
        <w:t xml:space="preserve"> Даниил Владимирович</w:t>
      </w:r>
      <w:r w:rsidRPr="00096E98">
        <w:rPr>
          <w:rFonts w:ascii="Source Sans Pro" w:hAnsi="Source Sans Pro" w:cs="Times New Roman"/>
        </w:rPr>
        <w:t xml:space="preserve"> – </w:t>
      </w:r>
      <w:r w:rsidR="00F9163E" w:rsidRPr="00096E98">
        <w:rPr>
          <w:rFonts w:ascii="Source Sans Pro" w:hAnsi="Source Sans Pro" w:cs="Times New Roman"/>
        </w:rPr>
        <w:t>В</w:t>
      </w:r>
      <w:r w:rsidRPr="00096E98">
        <w:rPr>
          <w:rFonts w:ascii="Source Sans Pro" w:hAnsi="Source Sans Pro" w:cs="Times New Roman"/>
        </w:rPr>
        <w:t>ице-президент</w:t>
      </w:r>
      <w:r w:rsidR="0063344C" w:rsidRPr="00096E98">
        <w:rPr>
          <w:rFonts w:ascii="Source Sans Pro" w:hAnsi="Source Sans Pro" w:cs="Times New Roman"/>
        </w:rPr>
        <w:t xml:space="preserve"> Фонда;</w:t>
      </w:r>
    </w:p>
    <w:p w:rsidR="00FF6F38" w:rsidRPr="00096E98" w:rsidRDefault="0063344C" w:rsidP="00CD1732">
      <w:pPr>
        <w:jc w:val="both"/>
        <w:rPr>
          <w:rFonts w:ascii="Source Sans Pro" w:hAnsi="Source Sans Pro" w:cs="Times New Roman"/>
        </w:rPr>
      </w:pPr>
      <w:proofErr w:type="spellStart"/>
      <w:r w:rsidRPr="00096E98">
        <w:rPr>
          <w:rFonts w:ascii="Source Sans Pro" w:hAnsi="Source Sans Pro" w:cs="Times New Roman"/>
        </w:rPr>
        <w:t>Шипков</w:t>
      </w:r>
      <w:proofErr w:type="spellEnd"/>
      <w:r w:rsidRPr="00096E98">
        <w:rPr>
          <w:rFonts w:ascii="Source Sans Pro" w:hAnsi="Source Sans Pro" w:cs="Times New Roman"/>
        </w:rPr>
        <w:t xml:space="preserve"> Николай Александрович – </w:t>
      </w:r>
      <w:r w:rsidR="00F9163E" w:rsidRPr="00096E98">
        <w:rPr>
          <w:rFonts w:ascii="Source Sans Pro" w:hAnsi="Source Sans Pro" w:cs="Times New Roman"/>
        </w:rPr>
        <w:t>Ч</w:t>
      </w:r>
      <w:r w:rsidRPr="00096E98">
        <w:rPr>
          <w:rFonts w:ascii="Source Sans Pro" w:hAnsi="Source Sans Pro" w:cs="Times New Roman"/>
        </w:rPr>
        <w:t>лен Правления Фонда;</w:t>
      </w:r>
    </w:p>
    <w:p w:rsidR="0063344C" w:rsidRPr="00096E98" w:rsidRDefault="0063344C" w:rsidP="00CD1732">
      <w:pPr>
        <w:jc w:val="both"/>
        <w:rPr>
          <w:rFonts w:ascii="Source Sans Pro" w:hAnsi="Source Sans Pro" w:cs="Times New Roman"/>
        </w:rPr>
      </w:pPr>
      <w:r w:rsidRPr="00096E98">
        <w:rPr>
          <w:rFonts w:ascii="Source Sans Pro" w:hAnsi="Source Sans Pro" w:cs="Times New Roman"/>
        </w:rPr>
        <w:t xml:space="preserve">Макарова Мария Владимировна – </w:t>
      </w:r>
      <w:r w:rsidR="00B05CFE">
        <w:rPr>
          <w:rFonts w:ascii="Source Sans Pro" w:hAnsi="Source Sans Pro" w:cs="Times New Roman"/>
        </w:rPr>
        <w:t>Координатор Проекта, о</w:t>
      </w:r>
      <w:r w:rsidRPr="00096E98">
        <w:rPr>
          <w:rFonts w:ascii="Source Sans Pro" w:hAnsi="Source Sans Pro" w:cs="Times New Roman"/>
        </w:rPr>
        <w:t>бщественный деятель;</w:t>
      </w:r>
    </w:p>
    <w:p w:rsidR="0063344C" w:rsidRPr="00096E98" w:rsidRDefault="0063344C" w:rsidP="00CD1732">
      <w:pPr>
        <w:jc w:val="both"/>
        <w:rPr>
          <w:rFonts w:ascii="Source Sans Pro" w:hAnsi="Source Sans Pro" w:cs="Times New Roman"/>
        </w:rPr>
      </w:pPr>
      <w:proofErr w:type="spellStart"/>
      <w:r w:rsidRPr="00096E98">
        <w:rPr>
          <w:rFonts w:ascii="Source Sans Pro" w:hAnsi="Source Sans Pro" w:cs="Times New Roman"/>
        </w:rPr>
        <w:t>Д</w:t>
      </w:r>
      <w:r w:rsidR="000C7D45" w:rsidRPr="00096E98">
        <w:rPr>
          <w:rFonts w:ascii="Source Sans Pro" w:hAnsi="Source Sans Pro" w:cs="Times New Roman"/>
        </w:rPr>
        <w:t>е</w:t>
      </w:r>
      <w:r w:rsidRPr="00096E98">
        <w:rPr>
          <w:rFonts w:ascii="Source Sans Pro" w:hAnsi="Source Sans Pro" w:cs="Times New Roman"/>
        </w:rPr>
        <w:t>йнега</w:t>
      </w:r>
      <w:proofErr w:type="spellEnd"/>
      <w:r w:rsidRPr="00096E98">
        <w:rPr>
          <w:rFonts w:ascii="Source Sans Pro" w:hAnsi="Source Sans Pro" w:cs="Times New Roman"/>
        </w:rPr>
        <w:t xml:space="preserve"> Людмила Александровна – Специалист юридического отдела Фонда;</w:t>
      </w:r>
    </w:p>
    <w:p w:rsidR="0063344C" w:rsidRPr="00096E98" w:rsidRDefault="0063344C" w:rsidP="00CD1732">
      <w:pPr>
        <w:jc w:val="both"/>
        <w:rPr>
          <w:rFonts w:ascii="Source Sans Pro" w:hAnsi="Source Sans Pro" w:cs="Times New Roman"/>
        </w:rPr>
      </w:pPr>
    </w:p>
    <w:p w:rsidR="0063344C" w:rsidRPr="00096E98" w:rsidRDefault="0063344C" w:rsidP="00CD1732">
      <w:pPr>
        <w:jc w:val="both"/>
        <w:rPr>
          <w:rFonts w:ascii="Source Sans Pro" w:hAnsi="Source Sans Pro" w:cs="Times New Roman"/>
        </w:rPr>
      </w:pPr>
    </w:p>
    <w:sectPr w:rsidR="0063344C" w:rsidRPr="00096E98" w:rsidSect="00CD1732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38"/>
    <w:rsid w:val="000326A8"/>
    <w:rsid w:val="00056D61"/>
    <w:rsid w:val="00090348"/>
    <w:rsid w:val="00096E98"/>
    <w:rsid w:val="000B2187"/>
    <w:rsid w:val="000C7D45"/>
    <w:rsid w:val="00165222"/>
    <w:rsid w:val="001914AB"/>
    <w:rsid w:val="00193BDB"/>
    <w:rsid w:val="001E1DB5"/>
    <w:rsid w:val="002B09DD"/>
    <w:rsid w:val="003E2491"/>
    <w:rsid w:val="005216CA"/>
    <w:rsid w:val="00580EB6"/>
    <w:rsid w:val="00592BB1"/>
    <w:rsid w:val="005B098A"/>
    <w:rsid w:val="005E0D11"/>
    <w:rsid w:val="0063344C"/>
    <w:rsid w:val="00756863"/>
    <w:rsid w:val="00780236"/>
    <w:rsid w:val="0079069E"/>
    <w:rsid w:val="0085493E"/>
    <w:rsid w:val="00A06637"/>
    <w:rsid w:val="00A135BC"/>
    <w:rsid w:val="00A138A5"/>
    <w:rsid w:val="00A96AF5"/>
    <w:rsid w:val="00AE26DA"/>
    <w:rsid w:val="00AE7695"/>
    <w:rsid w:val="00B05CFE"/>
    <w:rsid w:val="00B852BB"/>
    <w:rsid w:val="00BE700A"/>
    <w:rsid w:val="00CD1732"/>
    <w:rsid w:val="00D31779"/>
    <w:rsid w:val="00D54257"/>
    <w:rsid w:val="00DD3155"/>
    <w:rsid w:val="00DF6771"/>
    <w:rsid w:val="00ED3DBE"/>
    <w:rsid w:val="00F73D61"/>
    <w:rsid w:val="00F9163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524"/>
  <w15:chartTrackingRefBased/>
  <w15:docId w15:val="{81B354C7-4889-5545-967A-C0C53F8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F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6F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Makarov</dc:creator>
  <cp:keywords/>
  <dc:description/>
  <cp:lastModifiedBy>Daniil Makarov</cp:lastModifiedBy>
  <cp:revision>17</cp:revision>
  <dcterms:created xsi:type="dcterms:W3CDTF">2023-02-07T09:19:00Z</dcterms:created>
  <dcterms:modified xsi:type="dcterms:W3CDTF">2023-03-27T11:49:00Z</dcterms:modified>
</cp:coreProperties>
</file>